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области08.06.2021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08.06.2021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8 июня после проведения инструктажа с личным составом сводногоотряда по требованиям безопасности при проведении пиротехническихработ, специалисты Центра выдвинулись в район проведенияпиротехнических работ, связанных с поиском и обезвреживанием ВОП натерритории посевных площадей вблизи деревни Васьково, Оленинскогорайона Тверской области.</w:t>
            </w:r>
            <w:br/>
            <w:br/>
            <w:r>
              <w:rPr/>
              <w:t xml:space="preserve">Группой ручного разминирования проверен участок местности общейплощадью 1,31 га (13 100 м2), обнаружено 12 ВОП (нарастающим итогомобследовано 5,46 га (54 600 м2), обнаружено 71 ВОП).</w:t>
            </w:r>
            <w:br/>
            <w:br/>
            <w:r>
              <w:rPr/>
              <w:t xml:space="preserve">Также 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0,77 га (7 700 м2)(нарастающим итогом очищено 3,61 га 36 410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2026-08-28T13:58:09+03:00</dcterms:created>
  <dcterms:modified xsi:type="dcterms:W3CDTF">2026-08-28T13:58:09+03:00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