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области04.06.2021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04.06.2021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4 июня после проведения инструктажа с личным составом сводногоотряда по требованиям безопасности при проведении пиротехническихработ, специалисты Центра выдвинулись в район проведенияпиротехнических работ, связанных с поиском и обезвреживанием ВОП натерритории посевных площадей вблизи деревни Васьково, Оленинскогорайона Тверской области.</w:t>
            </w:r>
            <w:br/>
            <w:br/>
            <w:r>
              <w:rPr/>
              <w:t xml:space="preserve">Проверен группой ручного разминирования участок местности общейплощадью 0,95 га (9 500 м2), обнаружено 6 ВОП (нарастающим итогомобследовано 2,06 га (20 600 м2), обнаружено 20 ВОП).</w:t>
            </w:r>
            <w:br/>
            <w:br/>
            <w:r>
              <w:rPr/>
              <w:t xml:space="preserve">Также 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0,93 га (9 300 м2)(нарастающим итогом очищено 2,05 га 20 500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2025-12-03T10:54:11+03:00</dcterms:created>
  <dcterms:modified xsi:type="dcterms:W3CDTF">2025-12-03T10:54:11+03:00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