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области03.06.2021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03.06.2021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3 июня после проведения инструктажа с личным составом сводногоотряда по требованиям безопасности при проведении пиротехническихработ, специалисты Центра выдвинулись в район проведенияпиротехнических работ, связанных с поиском и обезвреживанием ВОП натерритории посевных площадей вблизи деревни Васьково, Оленинскогорайона Тверской области.</w:t>
            </w:r>
            <w:br/>
            <w:br/>
            <w:r>
              <w:rPr/>
              <w:t xml:space="preserve">Проверен группой ручного разминирования участок местности общейплощадью 0,71 га (7 100 м2), обнаружено 9 ВОП (нарастающим итогомобследовано 1,11 га (11 100 м2), обнаружено 14 ВОП).</w:t>
            </w:r>
            <w:br/>
            <w:br/>
            <w:r>
              <w:rPr/>
              <w:t xml:space="preserve">Также 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0,7 га (7 000 м2)(нарастающим итогом очищено 1,12 га 11 200 м2).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2026-04-13T13:25:41+03:00</dcterms:created>
  <dcterms:modified xsi:type="dcterms:W3CDTF">2026-04-13T13:25:41+03:00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