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приступили к проведению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Совместно с представителем администрации Оленинского районапроведена рекогносцировка и разметка рабочего участка, общейплощадью 29,9 га. Пиротехники произвели разбивкуадминистративной зоны на рабочие площадки. Также организовановзаимодействие с медицинским учреждением отработаны практическиедействия пиротехнических расчетов по проведению медицинскойэвакуации пострадавшего. </w:t>
            </w:r>
            <w:br/>
            <w:br/>
            <w:r>
              <w:rPr/>
              <w:t xml:space="preserve">В первый день проведения работ группой ручного разминирования,проверен участок местности общей площадью 0,4 га (4 000 м2) иобнаружено 5 ВОП. Также проведена механизированная очисткаместности машиной широкополосного разминирования Hydrema 910 MCVдля обеспечения работы группы ручного разминирования, площадью 0,42га (4 200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