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27.05.2021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27.05.2021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отрядЦентра приступил к выполнению пиротехнических и специальныхводолазных работ в Калининградской области на акватории Балтийскогоморя.были проведены водолазные работы по поиску и обезвреживаниюВОП на затонувшей судоходной барже. Было совершено 8 спусков (снарастающим итогом – 14 спусков) общей продолжительностью 8 часов44 минуты(с нарастающим итогом - 14 часов 29 минут). Обнаружено 216ВОП.</w:t>
            </w:r>
            <w:br/>
            <w:br/>
            <w:r>
              <w:rPr/>
              <w:t xml:space="preserve">Пиротехническим расчетом были проведены пиротехнические работы наприбрежной территории. Обследована территория 0.11 га (снарастающим итогом – 0,24 га). Обнаружено 6 ВОП (с нарастающимитогом – 18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2026-06-12T09:36:54+03:00</dcterms:created>
  <dcterms:modified xsi:type="dcterms:W3CDTF">2026-06-12T09:36:54+03:00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