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обращения с гражданским оружием ибоеприпасами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обращения с гражданским оружием и боеприпасами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в КДЦ сличным составом Центра, имеющим личное закрепленное оружие былопроведено занятие на тему: "Правила обращения с гражданским оружиеми боеприпасами". Занятие провел преподаватель спортивно-стрелковогоклуба "Десантник" Шамарин В.А.</w:t>
            </w:r>
            <w:br/>
            <w:br/>
            <w:r>
              <w:rPr/>
              <w:t xml:space="preserve">Главная цель мероприятия – повышение дисциплины и ответственностисреди сотрудников МЧС России и недопущение фактов правонарушенийпри обращении с оружием. Неукоснительное соблюдение всехнеобходимых мер поможет избежать несчастных случаев и другихпроисшествий.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2025-12-03T12:08:58+03:00</dcterms:created>
  <dcterms:modified xsi:type="dcterms:W3CDTF">2025-12-03T12:08:58+03:00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