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20.04.2021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130000 м² (13 га);</w:t>
            </w:r>
            <w:br/>
            <w:br/>
            <w:r>
              <w:rPr/>
              <w:t xml:space="preserve">- ручная очистка местности пиротехнической группой площадью 6400 м²(0,64 га), с нарастающим итогом 106000 м² (10,6 га).</w:t>
            </w:r>
            <w:br/>
            <w:br/>
            <w:r>
              <w:rPr/>
              <w:t xml:space="preserve">- обнаружено – 36 ВОП, с нарастающим итогом обнаружено 365 ВОП.</w:t>
            </w:r>
            <w:br/>
            <w:br/>
            <w:r>
              <w:rPr/>
              <w:t xml:space="preserve">Отряд посетили представители национального Центра по разминированию(АНАМА) Азербайджанской Республики, занимающиеся вопросамисистематизации и соблюдению технологии проведения пиротехническихработ на территории Азербайджанской Республики с целью ознакомленияметодов и технологии проведения пиротехнических работ своднымотрядом МЧС России, связанных с поиском и обезвреживаниемвзрывоопасных предметов.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2025-11-10T22:04:34+03:00</dcterms:created>
  <dcterms:modified xsi:type="dcterms:W3CDTF">2025-11-10T22:04:34+03:00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