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(беспилотных летательных аппаратов) Центра «Лидер» закончилипроведение работ по проведению аэрофотосъемки местности стопографической привязкой снимков с применением беспилотныхавиационных систем для построения ортофотопланов и 3D моделейместности.  Данные модели местности необходимы дляпрогнозирования развития паводков на территории Истринского,Волоколамского и Одинцовского городских округов Московскойобласти.</w:t>
            </w:r>
            <w:br/>
            <w:br/>
            <w:r>
              <w:rPr/>
              <w:t xml:space="preserve">В результате выполненных работ была обследована территория 24населенных пунктов общей площадью 2 610 Га. Выполнение полетовосложнялось неблагоприятными погодными явлениями, такими как снег,дождь, туман и порывистый ветер.</w:t>
            </w:r>
            <w:br/>
            <w:br/>
            <w:r>
              <w:rPr/>
              <w:t xml:space="preserve">Все ортофотопланы по мере формирования были переданы в ЦУКСГлавного управления МЧС России по Московской области. В дальнейшемна их основе будут выявлены участки местности наиболее подверженныезатоплению в период весенних паводков, что позволит провестикомплекс превентивных мероприятий по сокращению и доведению доминимально возможного уровня ущерба населенным пунктам исоциально-значимым объектам.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