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Азербайджан30.03.2021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30.03.202117:03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30.03.2021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мартавыполнены мероприятия по очистке местности от взрывоопасныхпредметов:</w:t>
            </w:r>
            <w:br/>
            <w:br/>
            <w:r>
              <w:rPr/>
              <w:t xml:space="preserve">- 2 группами механической очистки местности с помощьюробототехнического комплекса DOK-ING MV-4 территория площадью 7200м2 (0,72 га), с нарастающим итогом 15400 м² (1,54 га);</w:t>
            </w:r>
            <w:br/>
            <w:br/>
            <w:r>
              <w:rPr/>
              <w:t xml:space="preserve">- ручная очистка местности пиротехнической группой площадью 3300 м²(0,33 га), с нарастающим итогом 6100 м² (0,61га).</w:t>
            </w:r>
            <w:br/>
            <w:br/>
            <w:r>
              <w:rPr/>
              <w:t xml:space="preserve">Обнаружено – 13 ВОП. С нарастающим итогом - 24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2026-10-09T06:15:53+03:00</dcterms:created>
  <dcterms:modified xsi:type="dcterms:W3CDTF">2026-10-09T06:15:53+03:00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