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(робототехнических средств)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(робототехнических средств)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Центра, 22 марта личный состав управления(робототехнических средств) был приведен в режим функционирования«Повышенная готовность». После чего успешно совершен марш пог.Москве и Московской области.</w:t>
            </w:r>
            <w:br/>
            <w:br/>
            <w:r>
              <w:rPr/>
              <w:t xml:space="preserve">В ходе проведения первого дня полевого выхода отработаны следующиевопросы:</w:t>
            </w:r>
            <w:br/>
            <w:br/>
            <w:r>
              <w:rPr/>
              <w:t xml:space="preserve">1) действия личного состава по приведению в готовность;</w:t>
            </w:r>
            <w:br/>
            <w:br/>
            <w:r>
              <w:rPr/>
              <w:t xml:space="preserve">2) порядок следования в составе автомобильной колонны;</w:t>
            </w:r>
            <w:br/>
            <w:br/>
            <w:r>
              <w:rPr/>
              <w:t xml:space="preserve">3) тактические маневры в составе автомобильной колонны;</w:t>
            </w:r>
            <w:br/>
            <w:br/>
            <w:r>
              <w:rPr/>
              <w:t xml:space="preserve">4) тактические действия личного состава в пешем порядке напересеченной местности.</w:t>
            </w:r>
            <w:br/>
            <w:br/>
            <w:r>
              <w:rPr/>
              <w:t xml:space="preserve">В лучшую сторону по отработке задач по ориентированию напересеченной местности была отмечена 1 группа под руководствоммайора Омарова М-А.М.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2026-06-11T20:33:44+03:00</dcterms:created>
  <dcterms:modified xsi:type="dcterms:W3CDTF">2026-06-11T20:33:44+03:00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