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переменного состава, посвященное Всемирномудню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переменного состава, посвященное Всемирному днюгражданской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1марта, сотрудник Центра "Лидер" капитан Георгий Ломжев принималучастие в научно-практической конференции, посвященной Всемирномудню гражданской обороны. Мероприятие проводилось на территорииАкадемии Государственной противопожарной службы МЧС России. В этомгоду информирование переменного состава проходит под лозунгом:"Сильная гражданская оборона для сохранения национальнойэкономики".</w:t>
            </w:r>
            <w:br/>
            <w:br/>
            <w:r>
              <w:rPr/>
              <w:t xml:space="preserve">Курсантам и слушателям напомнили, что Всемирный день гражданскойобороны отмечается 1 марта с 1990 года в странах Международнойорганизации гражданской обороны (МОГО), в число который входят 59стран, 16 государств имеют статус наблюдателей, а 23 организацииявляются аффилированными структурами МОГО. Это единственнаямежправительственная организация, которая специализируется вобласти гражданской обороны и защиты населения на международномуровне.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2026-06-11T14:41:01+03:00</dcterms:created>
  <dcterms:modified xsi:type="dcterms:W3CDTF">2026-06-11T14:41:01+03:00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