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1.03.2021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 марта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6000м² (0,6га), с нарастающим итогом 230260м² (23,02га);</w:t>
            </w:r>
            <w:br/>
            <w:br/>
            <w:r>
              <w:rPr/>
              <w:t xml:space="preserve">- ручная очистка местности пиротехнической группой площадью 3550м²(0.35 га), с нарастающим итогом 110400 м² (11,04 га).</w:t>
            </w:r>
            <w:br/>
            <w:br/>
            <w:r>
              <w:rPr/>
              <w:t xml:space="preserve">Обнаружено – 33 ВОП, с нарастающим итогом 1226 ВОП.</w:t>
            </w:r>
            <w:br/>
            <w:br/>
            <w:r>
              <w:rPr/>
              <w:t xml:space="preserve">Проведены теоретические занятия по подготовке сотрудниковпиротехнических подразделений МЧС Республики Азербайджан (Тема:Особенности разбивки района проведения работ. Маркировкаадминистративной зоны и рабочих площадок. Порядок применениябазового маркера., 6 часов, уч. группа 37 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2025-12-03T17:04:49+03:00</dcterms:created>
  <dcterms:modified xsi:type="dcterms:W3CDTF">2025-12-03T17:04:49+03:00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