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br/>
            <w:r>
              <w:rPr/>
              <w:t xml:space="preserve">10 февраля выполнены мероприятия по очистке местности отвзрывоопасных предметов:</w:t>
            </w:r>
            <w:br/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154260м² (15,42га);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площадью3300м² (0.33 га), с нарастающим итогом 71895 м² (7,18 га).</w:t>
            </w:r>
            <w:br/>
            <w:br/>
            <w:br/>
            <w:r>
              <w:rPr/>
              <w:t xml:space="preserve">Обнаружено – 29 ВОП, с нарастающим итогом 761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2026-06-11T11:38:59+03:00</dcterms:created>
  <dcterms:modified xsi:type="dcterms:W3CDTF">2026-06-11T11:38:59+03:00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