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работы по гуманитарному разминированию местностив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11 января выполнены мероприятия по очистке местности отвзрывоопасных предметов: </w:t>
            </w:r>
            <w:br/>
            <w:br/>
            <w:br/>
            <w:r>
              <w:rPr/>
              <w:t xml:space="preserve">- применением РТС DOK ING MV-4 проведена механическая очисткаместности площадью 4000м² (0,4га);</w:t>
            </w:r>
            <w:br/>
            <w:br/>
            <w:r>
              <w:rPr/>
              <w:t xml:space="preserve">- пиротехнической группой проведена очистка местности площадью1475м² (0,145га).</w:t>
            </w:r>
            <w:br/>
            <w:br/>
            <w:r>
              <w:rPr/>
              <w:t xml:space="preserve">Обнаружено и уничтожено – 14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2026-06-11T07:31:14+03:00</dcterms:created>
  <dcterms:modified xsi:type="dcterms:W3CDTF">2026-06-11T07:31:14+03:00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