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14.10.202014:10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октябряличным составом Управления пиротехнических и специальныхкинологических работ Центра «Лидер» было проведено уничтожениевзрывоопасных предметов.</w:t>
            </w:r>
            <w:br/>
            <w:br/>
            <w:r>
              <w:rPr/>
              <w:t xml:space="preserve">Всего было уничтожено 309 ВОП:: артиллерийские снаряды, ручныегранаты и минометные мины времен Великой Отечественной войны,которые представляют особую опасность. "Смертельные находки",пролежавшие десятки лет в земле, подвергались длительное времякоррозии. Вследствие разрушения всех боевых частей взрывателейможет произойти взрыв в любой момент.</w:t>
            </w:r>
            <w:br/>
            <w:br/>
            <w:r>
              <w:rPr/>
              <w:t xml:space="preserve">Уничтожение проводилось на специальном полигоне ФКП«Научно-исследовательский институт «Геодезия» вг.Красноармейск Московской 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2026-06-11T00:21:01+03:00</dcterms:created>
  <dcterms:modified xsi:type="dcterms:W3CDTF">2026-06-11T00:21:01+03:00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