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05.10.202019:10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2 900м2 (0,29га)(нарастающим итогом очищено 83 100м2 (8,31 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9 500м2 (0,95 га) (нарастающим итогомобследовано 259 500м2 (25,95 га).</w:t>
            </w:r>
            <w:br/>
            <w:br/>
            <w:r>
              <w:rPr/>
              <w:t xml:space="preserve">  Обнаружено 19 (девятнадцать) взрывоопасныхпредметов(нарастающим итогом обнаружено 346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2026-06-10T22:57:01+03:00</dcterms:created>
  <dcterms:modified xsi:type="dcterms:W3CDTF">2026-06-10T22:57:01+03:00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