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сентябряотряд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10 800м2 (1,08 га) (нарастающим итогомобследовано 219 500м2 (21,95 га).</w:t>
            </w:r>
            <w:br/>
            <w:br/>
            <w:r>
              <w:rPr/>
              <w:t xml:space="preserve">Обнаружено 15 (пятнадцать) взрывоопасных предметов(нарастающимитогом обнаружено 282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2026-10-09T09:26:30+03:00</dcterms:created>
  <dcterms:modified xsi:type="dcterms:W3CDTF">2026-10-09T09:26:30+03:00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