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25.09.202017:09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сентябряличный состав отряда Центра продолжил проведение работ по поиску иобезвреживанию взрывоопасных предметов.</w:t>
            </w:r>
            <w:br/>
            <w:br/>
            <w:r>
              <w:rPr/>
              <w:t xml:space="preserve">Выполненные мероприятия:</w:t>
            </w:r>
            <w:br/>
            <w:br/>
            <w:r>
              <w:rPr/>
              <w:t xml:space="preserve">проведена механизированная очистка местности робототехническимсредством DOK-ING MV-4 для обеспечения работы групп ручногоразминирования площадью 4 000 м2 (0,4 га) (нарастающим итогомочищено 22,55 га (225 500 м2);</w:t>
            </w:r>
            <w:br/>
            <w:br/>
            <w:r>
              <w:rPr/>
              <w:t xml:space="preserve">группами ручного разминирования, обследован участок местности общейплощадью 6 500 м2 (0,65 га), обнаружено 418 ВОП (нарастающим итогомобследовано 37,14 га (371 400 м2) и обнаружено 6972 ВОП):</w:t>
            </w:r>
            <w:br/>
            <w:br/>
            <w:r>
              <w:rPr/>
              <w:t xml:space="preserve">Водолазными специалистами отряда спуски не осуществлялись (всегопроведено 5 спусков общей продолжительностью 8 часов, обследованаакватория Керченского пролива площадью 1250 м2). Всего обнаружено 5ВОП.</w:t>
            </w:r>
            <w:br/>
            <w:br/>
            <w:r>
              <w:rPr/>
              <w:t xml:space="preserve">Всего нарастающим итогом обнаружено 6977 ВОП.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2026-10-09T09:26:58+03:00</dcterms:created>
  <dcterms:modified xsi:type="dcterms:W3CDTF">2026-10-09T09:26:58+03:00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