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Балтийском море завершился очередной этап разминированиянемецкой баржи, затонувшей во время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ВБалтийском море завершился очередной этап разминирования немецкойбаржи, затонувшей во время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отрядМЧС России завершил очередной этап работ по подъему боеприпасов сзатонувшей в годы Великой Отечественной войны в Балтийском море. Всвязи с изменением погодных условий на Балтике работы продолжатся вновом весенне-летнем сезоне.</w:t>
            </w:r>
            <w:br/>
            <w:br/>
            <w:r>
              <w:rPr/>
              <w:t xml:space="preserve">Всего с начала работ сводным отрядом МЧС России по подъему иуничтожению взрывоопасных предметов с затонувшей самоходной баржипроведено 169 спусков общей продолжительностью 282 часа, обнаруженои поднято на поверхность 7 016 взрывоопасных предметов. Этоартиллерийские снаряды различного калибра и фаустпатроны. В сводныйотряд входят специалисты Центра по проведению спасательных операцийособого риска «Лидер», сапёры пиротехнического подразделенияНевского спасательного центра, спасатели поисково-спасательногоотряда МЧС России по Калининградской области, инспекторы ГИМС.Общая группировка сил и средств составила 46 человек и 16 едиництехники.</w:t>
            </w:r>
            <w:br/>
            <w:br/>
            <w:r>
              <w:rPr/>
              <w:t xml:space="preserve">Работы проводились на глубине 15 метров в 1,5 километрах отбереговой черты на внешнем рейде порта Балтийск. По предварительнымданным, на борту судна остается еще несколько тысяч взрывоопасныхпредметов.</w:t>
            </w:r>
            <w:br/>
            <w:br/>
            <w:r>
              <w:rPr/>
              <w:t xml:space="preserve">С наступлением весенне-летнего сезона 2021 года разминированиесудна специалистами МЧС планируется продолжить. Кроме этого,сотрудниками МЧС Калининградской области будет продолжен мониторингпотенциально опасных объектов у калининградского побережья Балтики,некоторые из которых это так же затонувшие в годы в годы ВеликойОтечественной войны боевые корабли, самоходные баржи с боеприпасамина борту.</w:t>
            </w:r>
            <w:br/>
            <w:br/>
            <w:r>
              <w:rPr/>
              <w:t xml:space="preserve">Источник:https://www.mchs.gov.ru/deyatelnost/press-centr/novosti/4260280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2026-06-10T19:44:31+03:00</dcterms:created>
  <dcterms:modified xsi:type="dcterms:W3CDTF">2026-06-10T19:44:31+03:00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