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 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4400м2 (0,44га)(нарастающим итогом очищено 43300м2 (4,33га);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10500 м2 (1,05 га) (нарастающим итогомобследовано 90900 м2 (9,09 га).</w:t>
            </w:r>
            <w:br/>
            <w:br/>
            <w:r>
              <w:rPr/>
              <w:t xml:space="preserve">Обнаружено 16 (шестнадцать) взрывоопасных предметов (нарастающимитогом обнаружено 102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2026-04-11T18:07:22+03:00</dcterms:created>
  <dcterms:modified xsi:type="dcterms:W3CDTF">2026-04-11T18:07:22+03:00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