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15.09.202017:09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15 сентября проведена:</w:t>
            </w:r>
            <w:br/>
            <w:br/>
            <w:r>
              <w:rPr/>
              <w:t xml:space="preserve">- проведена механизированная очистка местности робототехническимсредством DOK-ING MV-4 для обеспечения работы групп ручногоразминирования площадью 4 000 м2 (0,4 га) (нарастающим итогомочищено 19,05 га (190 500 м2);</w:t>
            </w:r>
            <w:br/>
            <w:br/>
            <w:r>
              <w:rPr/>
              <w:t xml:space="preserve">- группами ручного разминирования, обследован участок местностиобщей площадью 5 800 м2 (0,58 га), обнаружено 208 ВОП (нарастающимитогом обследовано 31,79 га (317 900 м2) и обнаружено 4855ВОП).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4860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2026-06-10T19:46:04+03:00</dcterms:created>
  <dcterms:modified xsi:type="dcterms:W3CDTF">2026-06-10T19:46:04+03:00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