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и специальных водолазных работ наакватории Балтийского моря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14.09.202020:09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и специальных водолазных работ наакватории Балтийского моря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14 сентября всвязи с невозможностью выхода судна из порта по причине комплексанеблагоприятных погодных условий (сильный ветер до 14 м/с, высотаволны на море 2 м) отряд Центра не смог приступить к выполнениюработ.</w:t>
            </w:r>
            <w:br/>
            <w:br/>
            <w:r>
              <w:rPr/>
              <w:t xml:space="preserve">Выполненные мероприятия:</w:t>
            </w:r>
            <w:br/>
            <w:br/>
            <w:r>
              <w:rPr/>
              <w:t xml:space="preserve">с 09.00 до 16.00 были проведены занятия по организации водолазныхспусков, медицинской подготовке, тренировочные спуски вбарокамере.</w:t>
            </w:r>
            <w:br/>
            <w:br/>
            <w:r>
              <w:rPr/>
              <w:t xml:space="preserve">ИТОГО ЗА ВЕСЬ ПЕРИОД ОБНАРУЖЕНО: 4 267 ВОП.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2026-10-09T06:21:07+03:00</dcterms:created>
  <dcterms:modified xsi:type="dcterms:W3CDTF">2026-10-09T06:21:07+03:00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