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Практические и теоретические занятия с водолазами во времянеблагоприятных погодных явлений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12.09.202014:09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Практические и теоретические занятия с водолазами во времянеблагоприятных погодных явлений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 </w:t>
            </w:r>
            <w:br/>
            <w:br/>
            <w:r>
              <w:rPr/>
              <w:t xml:space="preserve">Специалисты Центра проводят работу по подъему взрывоопасныхпредметов с затонувшего в годы Великой Отечественной войны1941-1945 годов немецкого сухогрузного судна. Работы ведутся в 2 кмот береговой линии г. Балтийска.  Во время шторма выход в морезапрещен. Водолазы используют эти дни для совершенствованияпрофессиональных навыков.  </w:t>
            </w:r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2026-10-08T04:12:57+03:00</dcterms:created>
  <dcterms:modified xsi:type="dcterms:W3CDTF">2026-10-08T04:12:57+03:00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