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проведение пиротехнических работ, связанных споиском и обезвреживанием взрывоопасных предметов в Троицком иНовомосковском административном округе.</w:t>
            </w:r>
            <w:br/>
            <w:br/>
            <w:r>
              <w:rPr/>
              <w:t xml:space="preserve">Проведенные работы:</w:t>
            </w:r>
            <w:br/>
            <w:br/>
            <w:r>
              <w:rPr/>
              <w:t xml:space="preserve">проведение пиротехнических работ; проведение механической очисткиместности от растительности робототехническим средством DOK - INGMV-4; 0бслуживание и подготовка оборудования, снаряжения и техники </w:t>
            </w:r>
            <w:br/>
            <w:br/>
            <w:r>
              <w:rPr/>
              <w:t xml:space="preserve">По состоянию на 9 сентября пиротехнической группой ручной очисткиместности обследована территория площадью 10100 м2 (1,01 га).Обнаружено 25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2026-04-11T15:16:40+03:00</dcterms:created>
  <dcterms:modified xsi:type="dcterms:W3CDTF">2026-04-11T15:16:40+03:00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