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и специальных водолазных работ наакватории Балтийского моря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07.09.202020:09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и специальных водолазных работ наакватории Балтийского моря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7 сентября всвязи с невозможностью выхода судна из порта по причине комплексанеблагоприятных погодных условий (сильный ветер до 14 м/с, высотаволны на море 1,5 - 2 м) отряд Центра не смог приступить квыполнению работ.</w:t>
            </w:r>
            <w:br/>
            <w:br/>
            <w:r>
              <w:rPr/>
              <w:t xml:space="preserve">Выполненные мероприятия:</w:t>
            </w:r>
            <w:br/>
            <w:br/>
            <w:r>
              <w:rPr/>
              <w:t xml:space="preserve">с 09.00 до 16.00 были проведены обслуживание снаряжения иоборудования, проверка снаряжения и оборудования, занятия помедицинской подготовке.</w:t>
            </w:r>
            <w:br/>
            <w:br/>
            <w:r>
              <w:rPr/>
              <w:t xml:space="preserve">ИТОГО ЗА ВЕСЬ ПЕРИОД ОБНАРУЖЕНО: 3 766 ВОП.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2026-08-26T16:29:25+03:00</dcterms:created>
  <dcterms:modified xsi:type="dcterms:W3CDTF">2026-08-26T16:29:25+03:00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