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2 сентября проведена:</w:t>
            </w:r>
            <w:br/>
            <w:br/>
            <w:r>
              <w:rPr/>
              <w:t xml:space="preserve">- механизированная очистка местности робототехническим средствомDOK-ING MV-4 для обеспечения работы групп ручного разминированияплощадью 4 000 м2 (0,4 га) (нарастающим итогом очищено14,45 га (144 500 м2);</w:t>
            </w:r>
            <w:br/>
            <w:br/>
            <w:r>
              <w:rPr/>
              <w:t xml:space="preserve">- группами ручного разминирования, обследован участок местностиобщей площадью 5 300 м2 (0,53 га), обнаружено 108 ВОП(нарастающим итогом обследовано 25,08 га (250 800 м2) и обнаружено3032 ВОП);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3151 ВОП.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2026-10-08T02:31:06+03:00</dcterms:created>
  <dcterms:modified xsi:type="dcterms:W3CDTF">2026-10-08T02:31:06+03:00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