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Водолазныеспециалисты Центра продолжают работу на акватории Балтийскогоморя.</w:t>
            </w:r>
            <w:br/>
            <w:br/>
            <w:r>
              <w:rPr/>
              <w:t xml:space="preserve">28 августа проведены работы по поиску и подъему взрывоопасныхпредметов (далее - ВОП) с затонувшего судна. Было выполнено 12спусков общей продолжительностью 21 час (нарастающим итогом – 101спуск общей продолжительностью 167 часов). К проведению работпривлекались 12 специалистов ФГКУ «ЦСООР «Лидер», 12 специалистовБалтийского поисково-спасательного отряда и 4 единицы плавательныхсредств.</w:t>
            </w:r>
            <w:br/>
            <w:br/>
            <w:r>
              <w:rPr/>
              <w:t xml:space="preserve">Было обнаружено 381 ВОП ,с нарастающим итогом, 2818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2025-11-08T23:07:53+03:00</dcterms:created>
  <dcterms:modified xsi:type="dcterms:W3CDTF">2025-11-08T23:07:53+03:00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