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 всвязи с невозможностью выхода судна из порта по причине комплексанеблагоприятных погодных условий (сильный ветер до 11 м/с, высотаволны на море 1,5-2 м) отряд Центра не смог приступить к выполнениюработ.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13.00 было проведены занятия с личным составом отряда попроведению рабочей проверки водолазного комплекта «Супер Лайт» иучебно-тренировочное одевание водолаза;</w:t>
            </w:r>
            <w:br/>
            <w:br/>
            <w:r>
              <w:rPr/>
              <w:t xml:space="preserve">с 13.00 до 15.00 была проведена спортивно-массовая работа с личнымсоставом отряда.</w:t>
            </w:r>
            <w:br/>
            <w:br/>
            <w:r>
              <w:rPr/>
              <w:t xml:space="preserve"> Личный состав отряда здоров, техника исправна. Происшествий инарушений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2026-07-12T04:00:38+03:00</dcterms:created>
  <dcterms:modified xsi:type="dcterms:W3CDTF">2026-07-12T04:00:38+03:00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