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21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11,05 га (110 500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6 800 м2 (0,68 га), обнаружено 101 ВОП (нарастающим итогомобследовано 20,46 га (204 600 м2) и обнаружено 2097 ВОП.</w:t>
            </w:r>
            <w:br/>
            <w:br/>
            <w:r>
              <w:rPr/>
              <w:t xml:space="preserve">Водолазными специалистами отряда осуществлялось 3 спускапродолжительностью 4 часа, обследовано 500 м2 Керченского пролива(всего проведено 5 спусков общей продолжительностью 8 часов,обследована акватория Керченского пролива площадью 1250 м2).Обнаружено 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2025-11-08T21:03:36+03:00</dcterms:created>
  <dcterms:modified xsi:type="dcterms:W3CDTF">2025-11-08T21:03:36+03:00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