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Республике Крым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14.08.202020:08</w:t>
            </w:r>
          </w:p>
        </w:tc>
      </w:tr>
      <w:tr>
        <w:trPr/>
        <w:tc>
          <w:tcPr>
            <w:tcBorders>
              <w:bottom w:val="single" w:sz="6" w:color="fffffff"/>
            </w:tcBorders>
          </w:tcPr>
          <w:p>
            <w:pPr>
              <w:jc w:val="start"/>
            </w:pPr>
            <w:r>
              <w:rPr>
                <w:sz w:val="24"/>
                <w:szCs w:val="24"/>
                <w:b w:val="1"/>
                <w:bCs w:val="1"/>
              </w:rPr>
              <w:t xml:space="preserve">Проведение пиротехнических работ в Республике Крым</w:t>
            </w:r>
          </w:p>
        </w:tc>
      </w:tr>
      <w:tr>
        <w:trPr/>
        <w:tc>
          <w:tcPr>
            <w:tcBorders>
              <w:bottom w:val="single" w:sz="6" w:color="fffffff"/>
            </w:tcBorders>
          </w:tcPr>
          <w:p>
            <w:pPr>
              <w:jc w:val="center"/>
            </w:pPr>
          </w:p>
        </w:tc>
      </w:tr>
      <w:tr>
        <w:trPr/>
        <w:tc>
          <w:tcPr/>
          <w:p>
            <w:pPr>
              <w:jc w:val="start"/>
            </w:pPr>
            <w:r>
              <w:rPr/>
              <w:t xml:space="preserve">Личный составотряда Центра продолжает проведение пиротехнических работ,связанных с поиском и обезвреживанием взрывоопасных предметов натерритории Республики Крым. 14 августа проведена механизированнаяочистка местности робототехническим средством DOK-ING MV-4 дляобеспечения работы групп ручного разминирования площадью 4 000 м2(0,4 га) (нарастающим итогом очищено 8,75 га (87 500 м2). Группамиручного разминирования, обследован участок местности общей площадью7 000 м2 (0,7 га), обнаружен 91 взрывоопасный предмет. Нарастающимитогом обследовано 16,35 га (163 500 м2) и обнаружено 1545взрывоопасных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2026-05-27T18:20:26+03:00</dcterms:created>
  <dcterms:modified xsi:type="dcterms:W3CDTF">2026-05-27T18:20:26+03:00</dcterms:modified>
</cp:coreProperties>
</file>

<file path=docProps/custom.xml><?xml version="1.0" encoding="utf-8"?>
<Properties xmlns="http://schemas.openxmlformats.org/officeDocument/2006/custom-properties" xmlns:vt="http://schemas.openxmlformats.org/officeDocument/2006/docPropsVTypes"/>
</file>