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и специальныхводолазных работ, связанных с поиском и обезвреживаниемвзрывоопасных предметов на акватории Балтийского моря.</w:t>
            </w:r>
            <w:br/>
            <w:br/>
            <w:r>
              <w:rPr/>
              <w:t xml:space="preserve">13 августа Водолазными специалистами отряда были проведеныработы по поиску и подъему взрывоопасных предметов с затонувшегосудна. Было выполнено 6 спусков общей продолжительностью 10 часов(с нарастающим итогом – 12 спусков общей продолжительностью 19часов).</w:t>
            </w:r>
            <w:br/>
            <w:br/>
            <w:r>
              <w:rPr/>
              <w:t xml:space="preserve">Было обнаружено 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2026-04-11T07:44:19+03:00</dcterms:created>
  <dcterms:modified xsi:type="dcterms:W3CDTF">2026-04-11T07:44:19+03:00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