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12 августа проведена механизированная очистка местностиробототехническим средством DOK-ING MV-4 для обеспечения работыгрупп ручного разминирования площадью 4 000 м2 (0,4 га)Нарастающим итогом очищено 7,95 га (79 500 м2).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7 000 м2 (0,7 га), обнаружено 100 ВОП. </w:t>
            </w:r>
            <w:br/>
            <w:br/>
            <w:r>
              <w:rPr/>
              <w:t xml:space="preserve">Водолазными специалистами отряда осуществлено 2 спуска общейпродолжительностью 4 часа, обследована акватория Керченскогопролива площадью 750 м2. ВОП не обнаружено.</w:t>
            </w:r>
            <w:br/>
            <w:br/>
            <w:r>
              <w:rPr/>
              <w:t xml:space="preserve">Нарастающим итогом обследовано 14,95 га (149 500 м2) и обнаружено1376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2025-11-08T17:22:18+03:00</dcterms:created>
  <dcterms:modified xsi:type="dcterms:W3CDTF">2025-11-08T17:22:18+03:00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