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августаличный 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</w:t>
            </w:r>
            <w:br/>
            <w:br/>
            <w:r>
              <w:rPr/>
              <w:t xml:space="preserve">Учебно-тренировочные прыжки проводились с самолета Ан-2 на высоте600 метров с дальнейшим приводнением на Рузское водохранилище.</w:t>
            </w:r>
            <w:br/>
            <w:br/>
            <w:r>
              <w:rPr/>
              <w:t xml:space="preserve">В ходе тренировки военнослужащие совершенствовали техникувыполнения прыжка и навыки приземления на воду.</w:t>
            </w:r>
            <w:br/>
            <w:br/>
            <w:r>
              <w:rPr/>
              <w:t xml:space="preserve">Выполнение учебного упражнения обеспечивали три специалиста 1управления на трех маломерных судах с мотором.</w:t>
            </w:r>
            <w:br/>
            <w:br/>
            <w:r>
              <w:rPr/>
              <w:t xml:space="preserve">Итого совершено 26 прыжков с парашютом на воду.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2026-05-27T17:19:16+03:00</dcterms:created>
  <dcterms:modified xsi:type="dcterms:W3CDTF">2026-05-27T17:19:16+03:00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