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24 июля отрядом выполняющим работы на территории Ржевского районабыли выполнены мероприятия по очистке местности от взрывоопасныхпредметов. Проведена механизированная очистка местности отрастительности робототехническим средством DOK-ING MV-4 для работыгруппы ручного разминирования, площадью 1,1 га (11000 м2).Пиротехнической группой ручной очистки местности обследованатерритория площадью 0,98 га (9800 м2). С нарастающим итогомобследована территория общей площадью 19,22 га (192200 м2). Всегообнаружено 416 взрывоопасных предмета.</w:t>
            </w:r>
            <w:br/>
            <w:br/>
            <w:r>
              <w:rPr/>
              <w:t xml:space="preserve">24 июля отрядом выполняющим работы на территории Оленинского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1,8 га (18000 м2). С нарастающимитогом обследована территория общей площадью 19,66 га (196600 м2).Всего обнаружено 394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2026-05-27T14:12:36+03:00</dcterms:created>
  <dcterms:modified xsi:type="dcterms:W3CDTF">2026-05-27T14:12:36+03:00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