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24 июля отрядом выполняющим работы на территории Ржевского районабыли выполнены мероприятия по очистке местности от взрывоопасныхпредметов. Проведена механизированная очистка местности отрастительности робототехническим средством DOK-ING MV-4 для работыгруппы ручного разминирования, площадью 1,1 га (11000 м2).Пиротехнической группой ручной очистки местности обследованатерритория площадью 0,98 га (9800 м2). С нарастающим итогомобследована территория общей площадью 19,22 га (192200 м2). Всегообнаружено 416 взрывоопасных предмета.</w:t>
            </w:r>
            <w:br/>
            <w:br/>
            <w:r>
              <w:rPr/>
              <w:t xml:space="preserve">24 июля отрядом выполняющим работы на территории Оленинского районабыли выполнены мероприятия по очистке местности от взрывоопасныхпредметов. Пиротехнической группой ручной очистки местностиобследована территория площадью 1,8 га (18000 м2). С нарастающимитогом обследована территория общей площадью 19,66 га (196600 м2).Всего обнаружено 394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2026-09-13T17:52:43+03:00</dcterms:created>
  <dcterms:modified xsi:type="dcterms:W3CDTF">2026-09-13T17:52:43+03:00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