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22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 С нарастающим итогомобследована территория общей площадью 17,27 га (172700 м2).</w:t>
            </w:r>
            <w:br/>
            <w:br/>
            <w:r>
              <w:rPr/>
              <w:t xml:space="preserve">Всего обнаружено 353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1,01 га (10100 м2).</w:t>
            </w:r>
            <w:br/>
            <w:br/>
            <w:r>
              <w:rPr/>
              <w:t xml:space="preserve">С нарастающим итогом обследована территория общей площадью 16,36 га(163600 м2).</w:t>
            </w:r>
            <w:br/>
            <w:br/>
            <w:r>
              <w:rPr/>
              <w:t xml:space="preserve">Всего обнаружено 322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2026-05-27T12:54:29+03:00</dcterms:created>
  <dcterms:modified xsi:type="dcterms:W3CDTF">2026-05-27T12:54:29+03:00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