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21.07.202019:07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Тверской области.</w:t>
            </w:r>
            <w:br/>
            <w:br/>
            <w:r>
              <w:rPr/>
              <w:t xml:space="preserve">21 июля отрядом выполняющим работы на территории Ржевского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1,1 га (11000 м2).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0,98 га (9800 м2). С нарастающим итогомобследована территория общей площадью 16,28 га (162800 м2).</w:t>
            </w:r>
            <w:br/>
            <w:br/>
            <w:r>
              <w:rPr/>
              <w:t xml:space="preserve">Всего обнаружен 321 взрывоопасный предмет.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21 июля отрядом выполняющим работы на территории Оленинского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0,95 га (9500 м2).</w:t>
            </w:r>
            <w:br/>
            <w:br/>
            <w:r>
              <w:rPr/>
              <w:t xml:space="preserve">С нарастающим итогом обследована территория общей площадью 15,35 га(153500 м2).</w:t>
            </w:r>
            <w:br/>
            <w:br/>
            <w:r>
              <w:rPr/>
              <w:t xml:space="preserve">Всего обнаружено 303 взрывоопасных предмета.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2024-05-18T14:13:25+03:00</dcterms:created>
  <dcterms:modified xsi:type="dcterms:W3CDTF">2024-05-18T14:13:25+03:00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