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19.07.202012:07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Тверской области.</w:t>
            </w:r>
            <w:br/>
            <w:br/>
            <w:r>
              <w:rPr/>
              <w:t xml:space="preserve">18 июля отрядом выполняющим работы на территории Ржевского районабыли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Проведена механизированная очистка местности от растительностиробототехническим средством DOK-ING MV-4 для работы группы ручногоразминирования, площадью 1 га (10000 м2).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0,95 га (9500 м2). С нарастающим итогомобследована территория общей площадью 14,3 га (143000 м2).</w:t>
            </w:r>
            <w:br/>
            <w:br/>
            <w:r>
              <w:rPr/>
              <w:t xml:space="preserve">Всего обнаружено 269 взрывоопасных предметов.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18 июля отрядом выполняющим работы на территории Оленинского районабыли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0,81 га (8100 м2).</w:t>
            </w:r>
            <w:br/>
            <w:br/>
            <w:r>
              <w:rPr/>
              <w:t xml:space="preserve">С нарастающим итогом обследована территория общей площадью 13,47 га(134700 м2).</w:t>
            </w:r>
            <w:br/>
            <w:br/>
            <w:r>
              <w:rPr/>
              <w:t xml:space="preserve">Всего обнаружено 259 взрывоопасных предметов.</w:t>
            </w:r>
            <w:br/>
            <w:br/>
            <w:br/>
            <w:br/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2026-04-11T01:37:08+03:00</dcterms:created>
  <dcterms:modified xsi:type="dcterms:W3CDTF">2026-04-11T01:37:08+03:00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