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специальной обработки Ленинградскоговокзала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14.07.202015:07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специальной обработки Ленинградского вокзала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Благодарясвоевременным и эффективным мерам по борьбе с новой коронавируснойинфекцией, ситуация в стране стабилизировалась. Об этомкрасноречиво говорят данные оперативного штаба. На сегодняшний деньколичество людей, с подтвержденным диагнозом COVID-19 чуть больше6500 человек, а число победивших болезнь за весь период пандемии,превысило 500 тысяч. В связи с этим ряд регионов, в том числе г.Москва и Московская область, ослабили ограничительные меры,введенные ранее со стремительным распространением коронавируснойинфекции. Однако риск заражения COVID-19 все еще сохраняется.</w:t>
            </w:r>
            <w:br/>
            <w:br/>
            <w:r>
              <w:rPr/>
              <w:t xml:space="preserve">Специалисты Центра «Лидер» продолжают проводить специальнуюобработку социально значимых объектов столицы. С целью минимизациирисков распространения коронавирусной инфекции 14 июля они сновапровели дезинфекцию Ленинградского вокзала.</w:t>
            </w:r>
            <w:br/>
            <w:br/>
            <w:r>
              <w:rPr/>
              <w:t xml:space="preserve">Перрон и основное здание вокзального комплекса специалисты РХБзащиты обработали обеззараживающими средствами. Силами отрядавыполнены работы по дезинфекции служебных помещений, входных групп,лифтов, эскалаторов, лестничных маршей, мест общего пользования,дверных ручек, выключателей, поручней, перил и других контактныхповерхностей. Кроме того, были проведены мероприятия по сплошнойобработке асфальтобетонных и плиточных покрытий, прилегающейтерритории с помощью мобильного комплекса, распыляющего специальныйраствор.</w:t>
            </w:r>
            <w:br/>
            <w:br/>
            <w:r>
              <w:rPr/>
              <w:t xml:space="preserve">Для санитарной обработки специалисты Центра использовали водныйраствор хлоркислородных соединений предназначенный для борьбы свирусами и бактериями. Данный раствор является эффективным в моментего нанесения – активный хлор оказывает разрушающее воздействие навирусы.</w:t>
            </w:r>
            <w:br/>
            <w:br/>
            <w:r>
              <w:rPr/>
              <w:t xml:space="preserve">Таким образом, были продезинфицированы более 21 700 кв.м внутреннихпомещений вокзала и 32 600 кв.м прилегающей территории.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2026-08-28T08:53:11+03:00</dcterms:created>
  <dcterms:modified xsi:type="dcterms:W3CDTF">2026-08-28T08:53:11+03:00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