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3 июля отрядом выполняющим работы на территории Ржевского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0,98 га(9800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0,88 га (8800 м2).</w:t>
            </w:r>
            <w:br/>
            <w:br/>
            <w:r>
              <w:rPr/>
              <w:t xml:space="preserve">Обнаружено 10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16 100м2 (1,61 га) и всего обнаружено 18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 июля отрядом выполняющим работы на территории Оленинского районабыли выполнены мероприятия по очистке местности отвзрывоопасных предметов. Проведена механизированная очисткаместности от растительности робототехническим средством DOK-INGMV-4 для работы группы ручного разминирования, площадью 0,85 га(8500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1,58 га (15800 м2).</w:t>
            </w:r>
            <w:br/>
            <w:br/>
            <w:r>
              <w:rPr/>
              <w:t xml:space="preserve">Обнаружено 13 взрывоопасных предметов.</w:t>
            </w:r>
            <w:br/>
            <w:br/>
            <w:r>
              <w:rPr/>
              <w:t xml:space="preserve">С нарастающим итогом обследована территория общей площадью 15 800м2 (1,58 га) и всего обнаружено 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2026-06-20T15:56:33+03:00</dcterms:created>
  <dcterms:modified xsi:type="dcterms:W3CDTF">2026-06-20T15:56:33+03:00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