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метеорологическихявлений в г. 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метеорологических явлений вг.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в составе 54 человек и 9 единиц техники,в кратчайшие сроки ликвидировала последствия неблагоприятныхметеорологических явлений в г. Звенигород Московскойобласти.</w:t>
            </w:r>
            <w:br/>
            <w:br/>
            <w:r>
              <w:rPr/>
              <w:t xml:space="preserve">Наиболее пострадали в результате разгула стихии территориипансионата «Солнечный» и детского оздоровительного лагеря«Орленок». Личным составом Центра проведены работы по распилу ивывозу упавших деревьев, расчищена проезжая часть и линииэлектропередачи. </w:t>
            </w:r>
            <w:br/>
            <w:br/>
            <w:r>
              <w:rPr/>
              <w:t xml:space="preserve">Специалисты Центра всегда готовы профессионально и эффективновыполнить задачу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2026-04-10T20:56:51+03:00</dcterms:created>
  <dcterms:modified xsi:type="dcterms:W3CDTF">2026-04-10T20:56:51+03:00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