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специальной обработки помещений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06.04.202015:04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специальной обработки помещений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апрелярасчет радиационной и химической разведки Центра привлекался дляпроведения специальной обработки помещений по адресу: г. Москва,пос. Мосрентген.</w:t>
            </w:r>
            <w:br/>
            <w:br/>
            <w:r>
              <w:rPr/>
              <w:t xml:space="preserve">Проведена специальная обработка жилого подъезда, офиса иконтрольно-пропускного пункта УК "Автострой".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2026-10-07T12:43:10+03:00</dcterms:created>
  <dcterms:modified xsi:type="dcterms:W3CDTF">2026-10-07T12:43:10+03:00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