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Проверка готовности сил и средств к весеннимпаводкам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05.03.202018:03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Проверка готовности сил и средств к весенним паводкам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5 мартав соответствии с планом реагирования на чрезвычайные ситуации,связанные с пропуском паводковых вод в весенне-летний период 2020года, в Центре проведен смотр готовности АМГ. РуководствоЦентра оценило готовность спасателей, плавсредств, средств связии оборудования.</w:t>
            </w:r>
            <w:br/>
            <w:br/>
            <w:r>
              <w:rPr/>
              <w:t xml:space="preserve">Цель смотра - проверка готовности сил и средств к качественномуреагированию. Для решения поставленных задач необходимо иметьв постоянной боевой готовности технику и необходимоеоборудование. В случае возникновения чрезвычайной ситуации,связанной с весенним половодьем, спасатели занимаются обеспечениемпитьевой воды, продовольствием, организуют переправы и проводятэвакуацию населения.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2026-01-29T16:25:46+03:00</dcterms:created>
  <dcterms:modified xsi:type="dcterms:W3CDTF">2026-01-29T16:25:46+03:00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