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Широкая Масленица!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Широкая Масленица!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февраля вЦентре прошли народные гуляния, посвященные проводам зимы.Присутствующих развлекали сотрудники воспитательного отдела исолисты группы "Лидер". Это весёлое народное гуляние в русскихнациональных традициях, которое мы отмечаем из года в год! Почтивсе жители нашего городка активно участвовали в этом мероприятии.Сказочные персонажи в ярких костюмах живо и весело устраивалихороводы и конкурсы для детей и взрослых.</w:t>
            </w:r>
            <w:br/>
            <w:br/>
            <w:r>
              <w:rPr/>
              <w:t xml:space="preserve">Атмосферу праздника украсила Ярмарка, где угощали шашлыком, кашей,горячими блинами и сладким чаем! Было организовано катание детей наквадроциклах. В завершении праздника под дружные, звонкиеголоса детей было сожжено чучело Масленицы! Лица детей светились отискренней неподдельной радости, да и взрослые с удовольствиемокунулись в атмосферу счастливого беспечного праздника!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2026-06-04T00:30:45+03:00</dcterms:created>
  <dcterms:modified xsi:type="dcterms:W3CDTF">2026-06-04T00:30:45+03:00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