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былапроверена готовность сил и средств аэромобильной группировки Центрапредназначенной для ликвидации последствий возможныхчрезвычайных ситуаций, связанных с террористическими акциями сприменением отравляющих веществ по сигналу «Аэрозоль».</w:t>
            </w:r>
            <w:br/>
            <w:br/>
            <w:r>
              <w:rPr/>
              <w:t xml:space="preserve">Личный состав АМГ прибыл вовремя и без срывов. Все военнослужащиепроявили высокий уровень организации и собранности. Центрспасательных операций особого риска «Лидер» к действиям попредназначению готов!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2026-02-07T13:06:37+03:00</dcterms:created>
  <dcterms:modified xsi:type="dcterms:W3CDTF">2026-02-07T13:06:37+03:00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