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обучение по подводным взрывнымработам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обучение по подводным взрывным работам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31октября офицеры отдела аварийно-спасательных водолазных работкапитан Виктор Бабченко и лейтенант Илья Рябцев проходили обучениепо программе дополнительного профессионального образования.Специалисты Центра «Лидер» осваивали навыки, связанные с подводнымивзрывными работами. Обучение проводилось в Автономнойнекоммерческой организации дополнительного профессиональногообразования «Взрывиспытания» в городе Воронеж.</w:t>
            </w:r>
            <w:br/>
            <w:br/>
            <w:r>
              <w:rPr/>
              <w:t xml:space="preserve">Процесс обучения состоял из теоретических занятий, которыепроходили в форме лекций, и практических занятий с применениемимитационных взрывчатых материалов. В ходе занятий офицеры посетилиВоронежскую водолазную школу — уникальное учебное заведение,ведущее образовательную деятельность по различным направлениямподготовки.</w:t>
            </w:r>
            <w:br/>
            <w:br/>
            <w:r>
              <w:rPr/>
              <w:t xml:space="preserve">Итогом обучения стала сдача экзамена квалификационной комиссии подпредседательством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2025-12-25T07:58:00+03:00</dcterms:created>
  <dcterms:modified xsi:type="dcterms:W3CDTF">2025-12-25T07:58:00+03:00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