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приуроченное коДню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приуроченное ко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состоялось торжественное мероприятие, приуроченное к87-годовщине создания гражданской обороны.</w:t>
            </w:r>
            <w:br/>
            <w:r>
              <w:rPr/>
              <w:t xml:space="preserve">Начальник Центра поздравил сотрудников с профессиональнымпраздником. Зачитаны праздничные приказы, личному составу врученыведомственные награды, благодарственные письма и воинскиезвания.</w:t>
            </w:r>
            <w:br/>
            <w:r>
              <w:rPr/>
              <w:t xml:space="preserve">Завершилось мероприятие выступлением оркестра Центра подруководством военного дирижера - капитана В.И. Волкова иисполнением музыкальных композиций  лейтенантом Д.Д.Примаком.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2025-12-25T11:34:43+03:00</dcterms:created>
  <dcterms:modified xsi:type="dcterms:W3CDTF">2025-12-25T11:34:43+03:00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