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поиску ВОП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поиску ВОП в Орловскойобласти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сентябряотряд Центра «Лидер», в составе 9 человек, под руководствомполковника Шевченко А.А., совершил марш в Орловскую область. Передспасателями высочайшего класса стоит задача по поиску взрывоопасныхпредметов в очень непростых условиях.</w:t>
            </w:r>
            <w:br/>
            <w:br/>
            <w:r>
              <w:rPr/>
              <w:t xml:space="preserve">По имеющейся информации в акватории водоема вблизи деревниПальчиково Болховского района находятся неразорвавшиеся боеприпасывремен Великой Отечественной войны. В связи с отсутствием натерритории Орловской области специализированных подразделений,которые выполняют работы по поиску и обезвреживанию взрывоопасныхпредметов под водой, руководство МЧС России приняло решениеотправить в данный регион специалистов Центра «Лидер». Стоитотметить, что у каждого из них огромный опыт в проведении подобныхработ.</w:t>
            </w:r>
            <w:br/>
            <w:br/>
            <w:r>
              <w:rPr/>
              <w:t xml:space="preserve">Сотрудники Центра провели рекогносцировку места обнаружениябоеприпасов и обнаружили несколько взрывоопасных предметов. В ходеработ проведено 2 спуска общей продолжительностью 3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