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расчетрадиационной и химической разведки Центра «Лидер» под руководствоммайора Якова Демшина привлекался для проведения замеров ПДК паровртути. Специалисты обследовали жилое помещение в поселении заводаМосрентген.</w:t>
            </w:r>
            <w:br/>
            <w:br/>
            <w:r>
              <w:rPr/>
              <w:t xml:space="preserve">Четыре дня назад, в понедельник, в квартире по ул. Героя РоссииСоломатина был разбит ртутный градусник. Жильцы собрали основнуючасть шариков ртути и разбитый градусник в пакет. Однако решение овызове специалистов приняли только сегодня.</w:t>
            </w:r>
            <w:br/>
            <w:br/>
            <w:r>
              <w:rPr/>
              <w:t xml:space="preserve">В 8.20 расчет РХР Центра «Лидер» выехал на место происшествия. Поприбытию был произведен замер концентрации паров ртутианализатором РА-915+. Выявив превышение, расчет РХР провелдемеркуризацию жилого помещения. В результате повторногозамера паров ртути, превышения ПДК не выявлено. Перед убытиемспециалисты провели с жильцами инструктаж по требованиямбезопасности.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2026-06-05T04:07:57+03:00</dcterms:created>
  <dcterms:modified xsi:type="dcterms:W3CDTF">2026-06-05T04:07:57+03:00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