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2019 года. Состоялсяторжественный митинг, посвященный началу периода обучения, накотором начальник Центра генерал-майор Саввин А.А. выступил сприветственным словом - пожелал всем успехов и плодотворнойработы, а также объявил о начале нового учебного периода.</w:t>
            </w:r>
            <w:br/>
            <w:br/>
            <w:r>
              <w:rPr/>
              <w:t xml:space="preserve">Во время торжественного построения, покидающим ряды Центра"Лидер" полковнику Белоусову В.А. и ст. прапорщику Звоновой Н.А.были вручены памятные подарки, а ряду военнослужащих присвоеныочередные воинские звания. После чего в КДЦ с личным составомЦентра было проведено занятие по общественно-государственнойподготовке на тему: "Россия в современном мире и основныеприоритеты ее военной политики. Актуальные вопросы развитияВооруженных Сил Российской Федерации", которое провел заместительначальника Центра по воспитательной работе полковник ПахомовИ.В.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2026-03-04T14:25:18+03:00</dcterms:created>
  <dcterms:modified xsi:type="dcterms:W3CDTF">2026-03-04T14:25:18+03:00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