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15.06.201912:06</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13 июня напульт оперативного дежурного поступило сообщение о обнаружениивзрывоопасного предмета по адресу: г. Москва, улица Мневники.</w:t>
            </w:r>
            <w:br/>
            <w:br/>
            <w:r>
              <w:rPr/>
              <w:t xml:space="preserve">В входе строительных работ при откопки котлована строителиобнаружили подозрительный предмет, после чего сразу вызвалиспециализированные службы. Незамедлительно на место чрезвычайногопроисшествия выехали специалисты Центра «Лидер». Пиротехникиидентифицировали смертельную находку, им оказался артиллерийскийснаряд 105 мм времён ВОВ.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2025-11-05T12:52:20+03:00</dcterms:created>
  <dcterms:modified xsi:type="dcterms:W3CDTF">2025-11-05T12:52:20+03:00</dcterms:modified>
</cp:coreProperties>
</file>

<file path=docProps/custom.xml><?xml version="1.0" encoding="utf-8"?>
<Properties xmlns="http://schemas.openxmlformats.org/officeDocument/2006/custom-properties" xmlns:vt="http://schemas.openxmlformats.org/officeDocument/2006/docPropsVTypes"/>
</file>